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61602" w14:textId="21E6035C" w:rsidR="001B56D9" w:rsidRPr="00FE4EBF" w:rsidRDefault="00707968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67F769" wp14:editId="0F8B7361">
                <wp:simplePos x="0" y="0"/>
                <wp:positionH relativeFrom="column">
                  <wp:posOffset>-592455</wp:posOffset>
                </wp:positionH>
                <wp:positionV relativeFrom="paragraph">
                  <wp:posOffset>321310</wp:posOffset>
                </wp:positionV>
                <wp:extent cx="7040245" cy="2054860"/>
                <wp:effectExtent l="0" t="0" r="27305" b="21590"/>
                <wp:wrapTopAndBottom/>
                <wp:docPr id="173672280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0245" cy="20548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A12111" w14:textId="77777777" w:rsidR="00707968" w:rsidRPr="001C0C8D" w:rsidRDefault="00D017FE" w:rsidP="00707968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1942C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Determiners</w:t>
                            </w:r>
                            <w:r w:rsidRPr="001C0C8D">
                              <w:rPr>
                                <w:rFonts w:ascii="Andika" w:hAnsi="Andika" w:cs="Andika"/>
                              </w:rPr>
                              <w:t xml:space="preserve"> are words placed in front of nouns to clarify what the noun refers to. They provide context such as definiteness, quantity, possession, and more. </w:t>
                            </w:r>
                          </w:p>
                          <w:p w14:paraId="317E438C" w14:textId="77777777" w:rsidR="00707968" w:rsidRDefault="00D017FE" w:rsidP="0070796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942C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Demonstratives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</w:t>
                            </w:r>
                            <w:r w:rsidRPr="001942C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eterminers</w:t>
                            </w:r>
                            <w:r w:rsidRPr="001942C7">
                              <w:rPr>
                                <w:rFonts w:ascii="Andika" w:hAnsi="Andika" w:cs="Andika"/>
                              </w:rPr>
                              <w:t xml:space="preserve"> are words used to point out specific items or people.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They </w:t>
                            </w:r>
                            <w:r w:rsidRPr="001942C7">
                              <w:rPr>
                                <w:rFonts w:ascii="Andika" w:hAnsi="Andika" w:cs="Andika"/>
                              </w:rPr>
                              <w:t>are this, that, these, and those.</w:t>
                            </w:r>
                          </w:p>
                          <w:p w14:paraId="53F21871" w14:textId="77777777" w:rsidR="00C9569A" w:rsidRPr="001942C7" w:rsidRDefault="00D017FE" w:rsidP="00C9569A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Possessive</w:t>
                            </w:r>
                            <w:r w:rsidRPr="001942C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d</w:t>
                            </w:r>
                            <w:r w:rsidRPr="001942C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eterminers</w:t>
                            </w:r>
                            <w:r w:rsidRPr="001942C7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392B94">
                              <w:rPr>
                                <w:rFonts w:ascii="Andika" w:hAnsi="Andika" w:cs="Andika"/>
                              </w:rPr>
                              <w:t xml:space="preserve">are words used to show ownership or possession. They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</w:t>
                            </w:r>
                            <w:r w:rsidRPr="00392B94">
                              <w:rPr>
                                <w:rFonts w:ascii="Andika" w:hAnsi="Andika" w:cs="Andika"/>
                              </w:rPr>
                              <w:t xml:space="preserve"> nouns to indicate who owns or possesses something.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They are: my, your, his, her, its, our and their. (Please note there is NO apostrophe on its.) </w:t>
                            </w:r>
                          </w:p>
                          <w:p w14:paraId="09A084F1" w14:textId="77777777" w:rsidR="00C9569A" w:rsidRPr="001942C7" w:rsidRDefault="00C9569A" w:rsidP="00707968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6E18B584" w14:textId="77777777" w:rsidR="00707968" w:rsidRPr="00CD756B" w:rsidRDefault="00707968" w:rsidP="00707968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25" style="width:554.35pt;height:161.8pt;margin-top:25.3pt;margin-left:-46.65pt;mso-height-percent:0;mso-height-relative:page;mso-width-percent:0;mso-width-relative:page;mso-wrap-distance-bottom:0;mso-wrap-distance-left:9pt;mso-wrap-distance-right:9pt;mso-wrap-distance-top:0;mso-wrap-style:square;position:absolute;v-text-anchor:top;visibility:visible;z-index:251659264" arcsize="3541f" fillcolor="white" strokeweight="0.5pt">
                <v:textbox>
                  <w:txbxContent>
                    <w:p w:rsidR="00707968" w:rsidRPr="001C0C8D" w:rsidP="00707968" w14:paraId="55B2FAD6" w14:textId="77777777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1942C7">
                        <w:rPr>
                          <w:rFonts w:ascii="Andika" w:hAnsi="Andika" w:cs="Andika"/>
                          <w:b/>
                          <w:bCs/>
                        </w:rPr>
                        <w:t>Determiners</w:t>
                      </w:r>
                      <w:r w:rsidRPr="001C0C8D">
                        <w:rPr>
                          <w:rFonts w:ascii="Andika" w:hAnsi="Andika" w:cs="Andika"/>
                        </w:rPr>
                        <w:t xml:space="preserve"> are words placed in front of nouns to clarify what the noun refers to. They provide context such as definiteness, quantity, possession, and more. </w:t>
                      </w:r>
                    </w:p>
                    <w:p w:rsidR="00707968" w:rsidP="00707968" w14:paraId="4E4DD841" w14:textId="77777777">
                      <w:pPr>
                        <w:rPr>
                          <w:rFonts w:ascii="Andika" w:hAnsi="Andika" w:cs="Andika"/>
                        </w:rPr>
                      </w:pPr>
                      <w:r w:rsidRPr="001942C7">
                        <w:rPr>
                          <w:rFonts w:ascii="Andika" w:hAnsi="Andika" w:cs="Andika"/>
                          <w:b/>
                          <w:bCs/>
                        </w:rPr>
                        <w:t xml:space="preserve">Demonstratives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d</w:t>
                      </w:r>
                      <w:r w:rsidRPr="001942C7">
                        <w:rPr>
                          <w:rFonts w:ascii="Andika" w:hAnsi="Andika" w:cs="Andika"/>
                          <w:b/>
                          <w:bCs/>
                        </w:rPr>
                        <w:t>eterminers</w:t>
                      </w:r>
                      <w:r w:rsidRPr="001942C7">
                        <w:rPr>
                          <w:rFonts w:ascii="Andika" w:hAnsi="Andika" w:cs="Andika"/>
                        </w:rPr>
                        <w:t xml:space="preserve"> are words used to point out specific items or people. </w:t>
                      </w:r>
                      <w:r>
                        <w:rPr>
                          <w:rFonts w:ascii="Andika" w:hAnsi="Andika" w:cs="Andika"/>
                        </w:rPr>
                        <w:t xml:space="preserve">They </w:t>
                      </w:r>
                      <w:r w:rsidRPr="001942C7">
                        <w:rPr>
                          <w:rFonts w:ascii="Andika" w:hAnsi="Andika" w:cs="Andika"/>
                        </w:rPr>
                        <w:t>are this, that, these, and those.</w:t>
                      </w:r>
                    </w:p>
                    <w:p w:rsidR="00C9569A" w:rsidRPr="001942C7" w:rsidP="00C9569A" w14:paraId="336B8341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t>Possessive</w:t>
                      </w:r>
                      <w:r w:rsidRPr="001942C7">
                        <w:rPr>
                          <w:rFonts w:ascii="Andika" w:hAnsi="Andika" w:cs="Andika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d</w:t>
                      </w:r>
                      <w:r w:rsidRPr="001942C7">
                        <w:rPr>
                          <w:rFonts w:ascii="Andika" w:hAnsi="Andika" w:cs="Andika"/>
                          <w:b/>
                          <w:bCs/>
                        </w:rPr>
                        <w:t>eterminers</w:t>
                      </w:r>
                      <w:r w:rsidRPr="001942C7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392B94">
                        <w:rPr>
                          <w:rFonts w:ascii="Andika" w:hAnsi="Andika" w:cs="Andika"/>
                        </w:rPr>
                        <w:t xml:space="preserve">are words used to show ownership or possession. They </w:t>
                      </w:r>
                      <w:r>
                        <w:rPr>
                          <w:rFonts w:ascii="Andika" w:hAnsi="Andika" w:cs="Andika"/>
                        </w:rPr>
                        <w:t>describe</w:t>
                      </w:r>
                      <w:r w:rsidRPr="00392B94">
                        <w:rPr>
                          <w:rFonts w:ascii="Andika" w:hAnsi="Andika" w:cs="Andika"/>
                        </w:rPr>
                        <w:t xml:space="preserve"> nouns to indicate who owns or possesses something. </w:t>
                      </w:r>
                      <w:r>
                        <w:rPr>
                          <w:rFonts w:ascii="Andika" w:hAnsi="Andika" w:cs="Andika"/>
                        </w:rPr>
                        <w:t xml:space="preserve">They </w:t>
                      </w:r>
                      <w:r>
                        <w:rPr>
                          <w:rFonts w:ascii="Andika" w:hAnsi="Andika" w:cs="Andika"/>
                        </w:rPr>
                        <w:t>are:</w:t>
                      </w:r>
                      <w:r>
                        <w:rPr>
                          <w:rFonts w:ascii="Andika" w:hAnsi="Andika" w:cs="Andika"/>
                        </w:rPr>
                        <w:t xml:space="preserve"> my, your, his, her, its, our and </w:t>
                      </w:r>
                      <w:r>
                        <w:rPr>
                          <w:rFonts w:ascii="Andika" w:hAnsi="Andika" w:cs="Andika"/>
                        </w:rPr>
                        <w:t>their</w:t>
                      </w:r>
                      <w:r>
                        <w:rPr>
                          <w:rFonts w:ascii="Andika" w:hAnsi="Andika" w:cs="Andika"/>
                        </w:rPr>
                        <w:t xml:space="preserve">. (Please note there is NO apostrophe on its.) </w:t>
                      </w:r>
                    </w:p>
                    <w:p w:rsidR="00C9569A" w:rsidRPr="001942C7" w:rsidP="00707968" w14:paraId="19C4F158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  <w:p w:rsidR="00707968" w:rsidRPr="00CD756B" w:rsidP="00707968" w14:paraId="1B6E20C3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D017FE" w:rsidRPr="009762B1">
        <w:rPr>
          <w:rFonts w:ascii="Andika" w:hAnsi="Andika" w:cs="Andika"/>
          <w:b/>
          <w:bCs/>
          <w:noProof/>
          <w:sz w:val="24"/>
          <w:szCs w:val="24"/>
        </w:rPr>
        <w:t>Demonstrative &amp; possessive</w:t>
      </w:r>
      <w:r w:rsidR="00D017FE">
        <w:rPr>
          <w:rFonts w:ascii="Andika" w:hAnsi="Andika" w:cs="Andika"/>
          <w:b/>
          <w:bCs/>
          <w:noProof/>
          <w:sz w:val="24"/>
          <w:szCs w:val="24"/>
        </w:rPr>
        <w:t xml:space="preserve"> determiners</w:t>
      </w:r>
      <w:r w:rsidR="00D017FE" w:rsidRPr="009762B1">
        <w:rPr>
          <w:rFonts w:ascii="Andika" w:hAnsi="Andika" w:cs="Andika"/>
          <w:b/>
          <w:bCs/>
          <w:noProof/>
          <w:sz w:val="24"/>
          <w:szCs w:val="24"/>
        </w:rPr>
        <w:t>.</w:t>
      </w:r>
      <w:r w:rsidR="00D017F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D017FE" w:rsidRPr="00FE4EBF">
        <w:rPr>
          <w:rFonts w:ascii="Andika" w:hAnsi="Andika" w:cs="Andika"/>
          <w:noProof/>
          <w:sz w:val="20"/>
          <w:szCs w:val="16"/>
        </w:rPr>
        <w:br/>
      </w:r>
      <w:r w:rsidR="00D017FE" w:rsidRPr="009762B1">
        <w:rPr>
          <w:rFonts w:ascii="Andika" w:hAnsi="Andika" w:cs="Andika"/>
          <w:noProof/>
          <w:sz w:val="20"/>
          <w:szCs w:val="16"/>
        </w:rPr>
        <w:t>Circle the determiners in each sentence.</w:t>
      </w:r>
    </w:p>
    <w:p w14:paraId="3D1739FF" w14:textId="77777777" w:rsidR="001B56D9" w:rsidRPr="00FE4EBF" w:rsidRDefault="00D017F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is my coat.</w:t>
      </w:r>
      <w:r w:rsidRPr="00FE4EBF">
        <w:rPr>
          <w:rFonts w:ascii="Andika" w:hAnsi="Andika" w:cs="Andika"/>
          <w:szCs w:val="22"/>
        </w:rPr>
        <w:t xml:space="preserve"> </w:t>
      </w:r>
    </w:p>
    <w:p w14:paraId="3F18BB70" w14:textId="77777777" w:rsidR="001B56D9" w:rsidRPr="00FE4EBF" w:rsidRDefault="00D017F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is your lunch.</w:t>
      </w:r>
      <w:r w:rsidRPr="00FE4EBF">
        <w:rPr>
          <w:rFonts w:ascii="Andika" w:hAnsi="Andika" w:cs="Andika"/>
          <w:szCs w:val="22"/>
        </w:rPr>
        <w:t xml:space="preserve"> </w:t>
      </w:r>
    </w:p>
    <w:p w14:paraId="32DB7C53" w14:textId="77777777" w:rsidR="001B56D9" w:rsidRPr="00FE4EBF" w:rsidRDefault="00D017F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These are his boots.</w:t>
      </w:r>
      <w:r w:rsidRPr="00FE4EBF">
        <w:rPr>
          <w:rFonts w:ascii="Andika" w:hAnsi="Andika" w:cs="Andika"/>
          <w:szCs w:val="22"/>
        </w:rPr>
        <w:t xml:space="preserve"> </w:t>
      </w:r>
    </w:p>
    <w:p w14:paraId="293D3E51" w14:textId="77777777" w:rsidR="001B56D9" w:rsidRPr="00FE4EBF" w:rsidRDefault="00D017F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are her pencils.</w:t>
      </w:r>
      <w:r w:rsidRPr="00FE4EBF">
        <w:rPr>
          <w:rFonts w:ascii="Andika" w:hAnsi="Andika" w:cs="Andika"/>
          <w:szCs w:val="22"/>
        </w:rPr>
        <w:t xml:space="preserve"> </w:t>
      </w:r>
    </w:p>
    <w:p w14:paraId="2D8C6BD0" w14:textId="77777777" w:rsidR="001B56D9" w:rsidRPr="00FE4EBF" w:rsidRDefault="00D017F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like this house and its garden.</w:t>
      </w:r>
      <w:r w:rsidRPr="00FE4EBF">
        <w:rPr>
          <w:rFonts w:ascii="Andika" w:hAnsi="Andika" w:cs="Andika"/>
          <w:szCs w:val="22"/>
        </w:rPr>
        <w:t xml:space="preserve"> </w:t>
      </w:r>
    </w:p>
    <w:p w14:paraId="7F10E1DA" w14:textId="77777777" w:rsidR="001B56D9" w:rsidRPr="00FE4EBF" w:rsidRDefault="00D017F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Can you see that bird in our tree?</w:t>
      </w:r>
      <w:r w:rsidRPr="00FE4EBF">
        <w:rPr>
          <w:rFonts w:ascii="Andika" w:hAnsi="Andika" w:cs="Andika"/>
          <w:szCs w:val="22"/>
        </w:rPr>
        <w:t xml:space="preserve"> </w:t>
      </w:r>
    </w:p>
    <w:p w14:paraId="45B5597D" w14:textId="77777777" w:rsidR="001B56D9" w:rsidRPr="00FE4EBF" w:rsidRDefault="00D017F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These children forgot their homework.</w:t>
      </w:r>
      <w:r w:rsidRPr="00FE4EBF">
        <w:rPr>
          <w:rFonts w:ascii="Andika" w:hAnsi="Andika" w:cs="Andika"/>
          <w:szCs w:val="22"/>
        </w:rPr>
        <w:t xml:space="preserve"> </w:t>
      </w:r>
    </w:p>
    <w:p w14:paraId="5936DC76" w14:textId="77777777" w:rsidR="001B56D9" w:rsidRPr="00FE4EBF" w:rsidRDefault="00D017F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dogs chased my cat.</w:t>
      </w:r>
      <w:r w:rsidRPr="00FE4EBF">
        <w:rPr>
          <w:rFonts w:ascii="Andika" w:hAnsi="Andika" w:cs="Andika"/>
          <w:szCs w:val="22"/>
        </w:rPr>
        <w:t xml:space="preserve"> </w:t>
      </w:r>
    </w:p>
    <w:p w14:paraId="28B482B8" w14:textId="77777777" w:rsidR="001B56D9" w:rsidRPr="00FE4EBF" w:rsidRDefault="00D017F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is our classroom.</w:t>
      </w:r>
      <w:r w:rsidRPr="00FE4EBF">
        <w:rPr>
          <w:rFonts w:ascii="Andika" w:hAnsi="Andika" w:cs="Andika"/>
          <w:szCs w:val="22"/>
        </w:rPr>
        <w:t xml:space="preserve"> </w:t>
      </w:r>
    </w:p>
    <w:p w14:paraId="30079D3E" w14:textId="77777777" w:rsidR="001B56D9" w:rsidRPr="00FE4EBF" w:rsidRDefault="00D017F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boy is wearing his new hat.</w:t>
      </w:r>
      <w:r w:rsidRPr="00FE4EBF">
        <w:rPr>
          <w:rFonts w:ascii="Andika" w:hAnsi="Andika" w:cs="Andika"/>
          <w:szCs w:val="22"/>
        </w:rPr>
        <w:t xml:space="preserve"> </w:t>
      </w:r>
    </w:p>
    <w:p w14:paraId="2F28298B" w14:textId="77777777" w:rsidR="001B56D9" w:rsidRPr="00FE4EBF" w:rsidRDefault="00D017F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These are your keys on the table.</w:t>
      </w:r>
      <w:r w:rsidRPr="00FE4EBF">
        <w:rPr>
          <w:rFonts w:ascii="Andika" w:hAnsi="Andika" w:cs="Andika"/>
          <w:szCs w:val="22"/>
        </w:rPr>
        <w:t xml:space="preserve"> </w:t>
      </w:r>
    </w:p>
    <w:p w14:paraId="32CE810E" w14:textId="326EE6F8" w:rsidR="001B56D9" w:rsidRPr="00FE4EBF" w:rsidRDefault="00D017FE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Those workers finished their job.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93A9E" w14:textId="77777777" w:rsidR="00D017FE" w:rsidRDefault="00D017FE">
      <w:pPr>
        <w:spacing w:after="0" w:line="240" w:lineRule="auto"/>
      </w:pPr>
      <w:r>
        <w:separator/>
      </w:r>
    </w:p>
  </w:endnote>
  <w:endnote w:type="continuationSeparator" w:id="0">
    <w:p w14:paraId="219BCD1B" w14:textId="77777777" w:rsidR="00D017FE" w:rsidRDefault="00D01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D017FE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D017FE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EFE4C" w14:textId="77777777" w:rsidR="00D017FE" w:rsidRDefault="00D017FE">
      <w:pPr>
        <w:spacing w:after="0" w:line="240" w:lineRule="auto"/>
      </w:pPr>
      <w:r>
        <w:separator/>
      </w:r>
    </w:p>
  </w:footnote>
  <w:footnote w:type="continuationSeparator" w:id="0">
    <w:p w14:paraId="69B67DFF" w14:textId="77777777" w:rsidR="00D017FE" w:rsidRDefault="00D01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D017FE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3D609DB" wp14:editId="75450A8B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283F0E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236646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080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206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9AE2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C075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C48E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2412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EC4A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F44B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246CA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6A08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261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9830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FC48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5809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160B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503B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C8DE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A7561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EE22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E227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A6E3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D29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80AA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7478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585D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3AAF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8DE2A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02F5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66B5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081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4AC0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1EE6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649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287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1E15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84645D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CC7E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F062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E8E1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C091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18BD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5410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3A9D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7A45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921E00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2E80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22BB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4E30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F4C1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08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260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281B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1017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29446C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A450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B050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CAEC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AA0B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805C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485B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3A6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100D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8CA632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0254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D4AF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122E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10A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800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0A3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5A75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D412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EB965F18">
      <w:start w:val="1"/>
      <w:numFmt w:val="decimal"/>
      <w:lvlText w:val="%1."/>
      <w:lvlJc w:val="left"/>
      <w:pPr>
        <w:ind w:left="720" w:hanging="360"/>
      </w:pPr>
    </w:lvl>
    <w:lvl w:ilvl="1" w:tplc="B7327A5E">
      <w:start w:val="1"/>
      <w:numFmt w:val="lowerLetter"/>
      <w:lvlText w:val="%2."/>
      <w:lvlJc w:val="left"/>
      <w:pPr>
        <w:ind w:left="1440" w:hanging="360"/>
      </w:pPr>
    </w:lvl>
    <w:lvl w:ilvl="2" w:tplc="E3EA1876" w:tentative="1">
      <w:start w:val="1"/>
      <w:numFmt w:val="lowerRoman"/>
      <w:lvlText w:val="%3."/>
      <w:lvlJc w:val="right"/>
      <w:pPr>
        <w:ind w:left="2160" w:hanging="180"/>
      </w:pPr>
    </w:lvl>
    <w:lvl w:ilvl="3" w:tplc="A6F21E84" w:tentative="1">
      <w:start w:val="1"/>
      <w:numFmt w:val="decimal"/>
      <w:lvlText w:val="%4."/>
      <w:lvlJc w:val="left"/>
      <w:pPr>
        <w:ind w:left="2880" w:hanging="360"/>
      </w:pPr>
    </w:lvl>
    <w:lvl w:ilvl="4" w:tplc="0FDAA380" w:tentative="1">
      <w:start w:val="1"/>
      <w:numFmt w:val="lowerLetter"/>
      <w:lvlText w:val="%5."/>
      <w:lvlJc w:val="left"/>
      <w:pPr>
        <w:ind w:left="3600" w:hanging="360"/>
      </w:pPr>
    </w:lvl>
    <w:lvl w:ilvl="5" w:tplc="CD90C79E" w:tentative="1">
      <w:start w:val="1"/>
      <w:numFmt w:val="lowerRoman"/>
      <w:lvlText w:val="%6."/>
      <w:lvlJc w:val="right"/>
      <w:pPr>
        <w:ind w:left="4320" w:hanging="180"/>
      </w:pPr>
    </w:lvl>
    <w:lvl w:ilvl="6" w:tplc="99CEF90A" w:tentative="1">
      <w:start w:val="1"/>
      <w:numFmt w:val="decimal"/>
      <w:lvlText w:val="%7."/>
      <w:lvlJc w:val="left"/>
      <w:pPr>
        <w:ind w:left="5040" w:hanging="360"/>
      </w:pPr>
    </w:lvl>
    <w:lvl w:ilvl="7" w:tplc="A0B25994" w:tentative="1">
      <w:start w:val="1"/>
      <w:numFmt w:val="lowerLetter"/>
      <w:lvlText w:val="%8."/>
      <w:lvlJc w:val="left"/>
      <w:pPr>
        <w:ind w:left="5760" w:hanging="360"/>
      </w:pPr>
    </w:lvl>
    <w:lvl w:ilvl="8" w:tplc="FA9A85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9DDEC3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8AC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E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2D9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4441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40C6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B459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C40B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CA79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4B9AD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6A4A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66E0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3207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289F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C68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79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60CB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E8C8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5AC80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7459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987C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6830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3C7B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9EFF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9A18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5AFD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BC09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82F67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741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BA89E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267B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CC1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786B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CA9C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8AF8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6F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3EE2AF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CC76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303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CC5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0B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1285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FC1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FC8B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D0A9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2BCC8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C2D0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C849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EC52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2A4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D6AE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E483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EEA5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90AC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F33AC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CFE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3C4A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51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18CC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C668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CAEE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CC5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406C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8D2EC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14D3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14D6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4A4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7EAC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960C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4CE8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DED2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CEE9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B73E55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B64F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5872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C2C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C256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9628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8673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BC2D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9C81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4C002D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7254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0224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BEDE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CA91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BAC8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F427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C81E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2475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7F1E1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427C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80A3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FC6B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0C71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1019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1219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265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B853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6D6EB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A200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2C64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FEE4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B4AF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60C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6AA7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20C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1A9D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6150ADB8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E0E443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16D9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10F7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F2C6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A6A4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A87D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6635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F6A9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010ED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129A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E8E1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9693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76B0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7418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BEC6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E6F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DA18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FF52A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028C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FA52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961D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B67C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F2D3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5407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FEE4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AE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78445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7E0B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2A01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0E9A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124C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441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E8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224A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BC7D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A2504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87E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DC5C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285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30A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BC91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FA6C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52D2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CC06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3DE61F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C23B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3A42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8A86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A66C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7EFE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A86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3AD6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84A2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A8484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E464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DCB1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EE43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1AF8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1C4A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9C84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A872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2811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2A626CF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D6B8DC5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FFAC9F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F30E78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6005FB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4767FC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26AB9A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538D93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E8CA90E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D25825F2">
      <w:start w:val="1"/>
      <w:numFmt w:val="decimal"/>
      <w:lvlText w:val="%1."/>
      <w:lvlJc w:val="left"/>
      <w:pPr>
        <w:ind w:left="720" w:hanging="360"/>
      </w:pPr>
    </w:lvl>
    <w:lvl w:ilvl="1" w:tplc="0472F702">
      <w:start w:val="1"/>
      <w:numFmt w:val="lowerLetter"/>
      <w:lvlText w:val="%2."/>
      <w:lvlJc w:val="left"/>
      <w:pPr>
        <w:ind w:left="1440" w:hanging="360"/>
      </w:pPr>
    </w:lvl>
    <w:lvl w:ilvl="2" w:tplc="A74A3130" w:tentative="1">
      <w:start w:val="1"/>
      <w:numFmt w:val="lowerRoman"/>
      <w:lvlText w:val="%3."/>
      <w:lvlJc w:val="right"/>
      <w:pPr>
        <w:ind w:left="2160" w:hanging="180"/>
      </w:pPr>
    </w:lvl>
    <w:lvl w:ilvl="3" w:tplc="876A9782" w:tentative="1">
      <w:start w:val="1"/>
      <w:numFmt w:val="decimal"/>
      <w:lvlText w:val="%4."/>
      <w:lvlJc w:val="left"/>
      <w:pPr>
        <w:ind w:left="2880" w:hanging="360"/>
      </w:pPr>
    </w:lvl>
    <w:lvl w:ilvl="4" w:tplc="C792CCBE" w:tentative="1">
      <w:start w:val="1"/>
      <w:numFmt w:val="lowerLetter"/>
      <w:lvlText w:val="%5."/>
      <w:lvlJc w:val="left"/>
      <w:pPr>
        <w:ind w:left="3600" w:hanging="360"/>
      </w:pPr>
    </w:lvl>
    <w:lvl w:ilvl="5" w:tplc="0DA861F2" w:tentative="1">
      <w:start w:val="1"/>
      <w:numFmt w:val="lowerRoman"/>
      <w:lvlText w:val="%6."/>
      <w:lvlJc w:val="right"/>
      <w:pPr>
        <w:ind w:left="4320" w:hanging="180"/>
      </w:pPr>
    </w:lvl>
    <w:lvl w:ilvl="6" w:tplc="0ABA0348" w:tentative="1">
      <w:start w:val="1"/>
      <w:numFmt w:val="decimal"/>
      <w:lvlText w:val="%7."/>
      <w:lvlJc w:val="left"/>
      <w:pPr>
        <w:ind w:left="5040" w:hanging="360"/>
      </w:pPr>
    </w:lvl>
    <w:lvl w:ilvl="7" w:tplc="2A380314" w:tentative="1">
      <w:start w:val="1"/>
      <w:numFmt w:val="lowerLetter"/>
      <w:lvlText w:val="%8."/>
      <w:lvlJc w:val="left"/>
      <w:pPr>
        <w:ind w:left="5760" w:hanging="360"/>
      </w:pPr>
    </w:lvl>
    <w:lvl w:ilvl="8" w:tplc="8FBA6F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4F0E2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90F3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CEE0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3071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FA0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86BC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2CE6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1625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ECB1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5FBC1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402C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104B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50E4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4A3F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5449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9E0D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206C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B6E5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5C7C66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48F5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CCFD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7848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1690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184B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B4B3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F489B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5E90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06BE0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CEEF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5ABD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4E7A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2E8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6290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9022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8AB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7658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05D28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B809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5ED3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6273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4A54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3EE2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44E2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3CB7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C08C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086434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1A33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8816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BAD1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8CAA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C4C7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9815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804A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489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E306EB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1053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1007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2C94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745B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760D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AE21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E7F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7014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056087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06C6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432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8C38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9068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BC06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C470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2815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7896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C79CC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2079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17FE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2026-02-13T13:43:00Z</dcterms:modified>
</cp:coreProperties>
</file>